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01C0" w14:textId="5227FC31" w:rsidR="00FE2F84" w:rsidRDefault="00FE2F84" w:rsidP="00FE2F84">
      <w:pPr>
        <w:pStyle w:val="01Haupttitel"/>
        <w:jc w:val="left"/>
      </w:pPr>
      <w:r>
        <w:t xml:space="preserve">Baustein </w:t>
      </w:r>
      <w:r w:rsidR="00B1232E">
        <w:t>3</w:t>
      </w:r>
      <w:r>
        <w:t xml:space="preserve">: Sprachplanung Für baustein </w:t>
      </w:r>
      <w:r w:rsidR="00B1232E">
        <w:t>3</w:t>
      </w:r>
    </w:p>
    <w:p w14:paraId="1BC6D397" w14:textId="77777777" w:rsidR="00AB761D" w:rsidRPr="00AB761D" w:rsidRDefault="00AB761D" w:rsidP="00AB761D">
      <w:pPr>
        <w:rPr>
          <w:rFonts w:ascii="Frutiger LT Std 45 Light" w:hAnsi="Frutiger LT Std 45 Light"/>
          <w:sz w:val="18"/>
          <w:szCs w:val="18"/>
        </w:rPr>
      </w:pPr>
    </w:p>
    <w:p w14:paraId="3E01583E" w14:textId="7AA9CDB1" w:rsidR="00FE2F84" w:rsidRDefault="00FE2F84" w:rsidP="00FE2F84">
      <w:pPr>
        <w:pStyle w:val="05Grundtext"/>
        <w:jc w:val="left"/>
        <w:rPr>
          <w:b/>
          <w:bCs/>
          <w:caps/>
        </w:rPr>
      </w:pPr>
      <w:bookmarkStart w:id="0" w:name="_Hlk145325421"/>
      <w:r w:rsidRPr="00FE2F84">
        <w:rPr>
          <w:b/>
        </w:rPr>
        <w:t>Vorbemerkung:</w:t>
      </w:r>
      <w:r w:rsidRPr="0089267E">
        <w:t xml:space="preserve"> </w:t>
      </w:r>
      <w:r>
        <w:t xml:space="preserve">Die vorliegende Planung versteht sich als eine exemplarische Form der sprachlichen Planung. Sie ist nicht </w:t>
      </w:r>
      <w:proofErr w:type="spellStart"/>
      <w:r w:rsidR="00F56962">
        <w:t>abschliessend</w:t>
      </w:r>
      <w:proofErr w:type="spellEnd"/>
      <w:r w:rsidR="00F56962">
        <w:t xml:space="preserve"> </w:t>
      </w:r>
      <w:r>
        <w:t xml:space="preserve">und zeigt lediglich Teile einer möglichen (ausführlicheren) Form der Sprachplanung. Sie soll erweitert, modifiziert und/oder auf einzelne Lerngelegenheiten angepasst werden und dem von der Lehrperson gewählten Vertiefungsgrad der einzelnen Elemente der Verlaufsplanung entsprechen. </w:t>
      </w:r>
      <w:r>
        <w:br/>
        <w:t>Wichtig ist der Grad der Konkretisierung: Wörter und Wendungen, aber auch der Erwartungshorizont sollen konkret und authentisch ausformuliert sein.</w:t>
      </w:r>
    </w:p>
    <w:bookmarkEnd w:id="0"/>
    <w:p w14:paraId="54A31F49" w14:textId="77777777" w:rsidR="00FE2F84" w:rsidRPr="0089267E" w:rsidRDefault="00FE2F84" w:rsidP="00FE2F84">
      <w:pPr>
        <w:pStyle w:val="01Haupttitel"/>
        <w:jc w:val="left"/>
        <w:rPr>
          <w:rFonts w:ascii="Arial" w:hAnsi="Arial" w:cs="Arial"/>
          <w:b w:val="0"/>
          <w:bCs w:val="0"/>
          <w:caps w:val="0"/>
          <w:color w:val="000000" w:themeColor="text1"/>
          <w:sz w:val="18"/>
          <w:szCs w:val="18"/>
        </w:rPr>
      </w:pPr>
    </w:p>
    <w:tbl>
      <w:tblPr>
        <w:tblStyle w:val="Tabellenraster"/>
        <w:tblW w:w="9906" w:type="dxa"/>
        <w:tblLook w:val="04A0" w:firstRow="1" w:lastRow="0" w:firstColumn="1" w:lastColumn="0" w:noHBand="0" w:noVBand="1"/>
      </w:tblPr>
      <w:tblGrid>
        <w:gridCol w:w="4957"/>
        <w:gridCol w:w="4949"/>
      </w:tblGrid>
      <w:tr w:rsidR="00FE2F84" w:rsidRPr="00ED7CE9" w14:paraId="28CCA954" w14:textId="77777777" w:rsidTr="1D62AA66">
        <w:tc>
          <w:tcPr>
            <w:tcW w:w="4957" w:type="dxa"/>
            <w:tcBorders>
              <w:bottom w:val="nil"/>
            </w:tcBorders>
          </w:tcPr>
          <w:p w14:paraId="10F4086B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>Angaben zu Klasse /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zu den</w:t>
            </w: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Pr="00325F56">
              <w:rPr>
                <w:i/>
                <w:iCs/>
                <w:color w:val="7F7F7F" w:themeColor="text1" w:themeTint="80"/>
                <w:sz w:val="18"/>
                <w:szCs w:val="18"/>
              </w:rPr>
              <w:t>SuS</w:t>
            </w:r>
          </w:p>
        </w:tc>
        <w:tc>
          <w:tcPr>
            <w:tcW w:w="4949" w:type="dxa"/>
            <w:tcBorders>
              <w:bottom w:val="nil"/>
            </w:tcBorders>
          </w:tcPr>
          <w:p w14:paraId="7CF39CA0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46068EDC">
              <w:rPr>
                <w:i/>
                <w:iCs/>
                <w:color w:val="7F7F7F" w:themeColor="text1" w:themeTint="80"/>
                <w:sz w:val="18"/>
                <w:szCs w:val="18"/>
              </w:rPr>
              <w:t>Lernumgebung(</w:t>
            </w:r>
            <w:r w:rsidRPr="005C5307">
              <w:rPr>
                <w:i/>
                <w:iCs/>
                <w:color w:val="7F7F7F" w:themeColor="text1" w:themeTint="80"/>
                <w:sz w:val="18"/>
                <w:szCs w:val="18"/>
              </w:rPr>
              <w:t>en</w:t>
            </w:r>
            <w:r w:rsidRPr="46068EDC">
              <w:rPr>
                <w:i/>
                <w:iCs/>
                <w:color w:val="7F7F7F" w:themeColor="text1" w:themeTint="80"/>
                <w:sz w:val="18"/>
                <w:szCs w:val="18"/>
              </w:rPr>
              <w:t>), Aufgabenstellung(</w:t>
            </w:r>
            <w:r w:rsidRPr="005C5307">
              <w:rPr>
                <w:i/>
                <w:iCs/>
                <w:color w:val="7F7F7F" w:themeColor="text1" w:themeTint="80"/>
                <w:sz w:val="18"/>
                <w:szCs w:val="18"/>
              </w:rPr>
              <w:t>en</w:t>
            </w:r>
            <w:r w:rsidRPr="46068EDC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), 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>Erkenntnisziele</w:t>
            </w:r>
          </w:p>
        </w:tc>
      </w:tr>
      <w:tr w:rsidR="00FE2F84" w:rsidRPr="00E76888" w14:paraId="2741DC51" w14:textId="77777777" w:rsidTr="1D62AA66">
        <w:trPr>
          <w:trHeight w:val="851"/>
        </w:trPr>
        <w:tc>
          <w:tcPr>
            <w:tcW w:w="4957" w:type="dxa"/>
            <w:tcBorders>
              <w:top w:val="nil"/>
              <w:bottom w:val="nil"/>
            </w:tcBorders>
          </w:tcPr>
          <w:p w14:paraId="4E88B117" w14:textId="77777777" w:rsidR="00FE2F84" w:rsidRPr="00E76888" w:rsidRDefault="00FE2F84" w:rsidP="001F7FC0">
            <w:pPr>
              <w:rPr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14:paraId="6CFE9452" w14:textId="194C111B" w:rsidR="00FE2F84" w:rsidRDefault="00092513" w:rsidP="001F7FC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Langzeitbeobachtung</w:t>
            </w:r>
            <w:r w:rsidR="00FE2F8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Tägliche Beobachtung des Mondes, die Beobachtung dokumentieren und beschreiben.</w:t>
            </w:r>
          </w:p>
          <w:p w14:paraId="7D8D0D3D" w14:textId="1042BD19" w:rsidR="007A0088" w:rsidRPr="00905FCC" w:rsidRDefault="00092513" w:rsidP="00905FC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Mondbilder</w:t>
            </w:r>
            <w:r w:rsidR="00FE2F8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Anhand verschiedener Mondbilder </w:t>
            </w:r>
            <w:r w:rsidR="00346B0A">
              <w:rPr>
                <w:rFonts w:ascii="Arial" w:hAnsi="Arial" w:cs="Arial"/>
                <w:color w:val="000000" w:themeColor="text1"/>
                <w:sz w:val="18"/>
                <w:szCs w:val="18"/>
              </w:rPr>
              <w:t>den Mond beschreiben und Wortschatzerweiterung zu den Mondphasen.</w:t>
            </w:r>
            <w:r w:rsidR="00E414B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FE2F84" w:rsidRPr="00BB1ADF" w14:paraId="3A85194C" w14:textId="77777777" w:rsidTr="1D62AA66">
        <w:tc>
          <w:tcPr>
            <w:tcW w:w="9906" w:type="dxa"/>
            <w:gridSpan w:val="2"/>
            <w:shd w:val="clear" w:color="auto" w:fill="FBD4B4" w:themeFill="accent6" w:themeFillTint="66"/>
          </w:tcPr>
          <w:p w14:paraId="24ADCC58" w14:textId="77777777" w:rsidR="00FE2F84" w:rsidRPr="00BB1ADF" w:rsidRDefault="00FE2F84" w:rsidP="001F7FC0">
            <w:pPr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Sprachhandlungen</w:t>
            </w:r>
          </w:p>
        </w:tc>
      </w:tr>
      <w:tr w:rsidR="00FE2F84" w:rsidRPr="00ED7CE9" w14:paraId="37255EC8" w14:textId="77777777" w:rsidTr="1D62AA6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F283D79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5EEF1260">
              <w:rPr>
                <w:i/>
                <w:iCs/>
                <w:color w:val="7F7F7F" w:themeColor="text1" w:themeTint="80"/>
                <w:sz w:val="18"/>
                <w:szCs w:val="18"/>
              </w:rPr>
              <w:t>Sprachhandlung der Kinder (erklären, beschreiben, begründen</w:t>
            </w:r>
            <w:r w:rsidRPr="005C5307">
              <w:rPr>
                <w:i/>
                <w:iCs/>
                <w:color w:val="7F7F7F" w:themeColor="text1" w:themeTint="80"/>
                <w:sz w:val="18"/>
                <w:szCs w:val="18"/>
              </w:rPr>
              <w:t>, …)</w:t>
            </w:r>
          </w:p>
        </w:tc>
        <w:tc>
          <w:tcPr>
            <w:tcW w:w="4949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65CAFBA9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5EEF1260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Sprachliche Rolle der Lehrperson (Lenkung durch LP hoch &gt; niedrig): LP-Vortrag &gt; fragend-entwickelnder Dialog &gt; sokratischer Dialog &gt; Gespräch mit SuS &gt; Diskussion &gt; </w:t>
            </w:r>
            <w:r w:rsidRPr="00325F56">
              <w:rPr>
                <w:i/>
                <w:iCs/>
                <w:color w:val="7F7F7F" w:themeColor="text1" w:themeTint="80"/>
                <w:sz w:val="18"/>
                <w:szCs w:val="18"/>
              </w:rPr>
              <w:t>Austausch</w:t>
            </w:r>
          </w:p>
        </w:tc>
      </w:tr>
      <w:tr w:rsidR="00FE2F84" w:rsidRPr="00E76888" w14:paraId="650B4B5E" w14:textId="77777777" w:rsidTr="0037415C">
        <w:trPr>
          <w:trHeight w:val="8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713" w14:textId="65ECBE7A" w:rsidR="00FE2F84" w:rsidRDefault="00346B0A" w:rsidP="001F7FC0">
            <w:pPr>
              <w:pStyle w:val="Listenabsatz"/>
              <w:numPr>
                <w:ilvl w:val="0"/>
                <w:numId w:val="5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Beobachtungen dokumentieren und beschreiben</w:t>
            </w:r>
          </w:p>
          <w:p w14:paraId="59605444" w14:textId="561ABE0E" w:rsidR="00580182" w:rsidRPr="00905FCC" w:rsidRDefault="00346B0A" w:rsidP="00905FCC">
            <w:pPr>
              <w:pStyle w:val="Listenabsatz"/>
              <w:numPr>
                <w:ilvl w:val="0"/>
                <w:numId w:val="5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Bilder beschreiben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</w:tcBorders>
          </w:tcPr>
          <w:p w14:paraId="5F8D8FAA" w14:textId="3D00D825" w:rsidR="00FE2F84" w:rsidRDefault="00346B0A" w:rsidP="001F7FC0">
            <w:pPr>
              <w:pStyle w:val="Listenabsatz"/>
              <w:numPr>
                <w:ilvl w:val="0"/>
                <w:numId w:val="6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Austausch, allenfalls unterstützend ein fragend-entwickelnder Dialog</w:t>
            </w:r>
          </w:p>
          <w:p w14:paraId="54CD5A3A" w14:textId="0F12277D" w:rsidR="00C25E1A" w:rsidRPr="00905FCC" w:rsidRDefault="00346B0A" w:rsidP="00905FCC">
            <w:pPr>
              <w:pStyle w:val="Listenabsatz"/>
              <w:numPr>
                <w:ilvl w:val="0"/>
                <w:numId w:val="6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LP-Vortrag in Kombination mit Austausch</w:t>
            </w:r>
          </w:p>
        </w:tc>
      </w:tr>
      <w:tr w:rsidR="00FE2F84" w:rsidRPr="00BB1ADF" w14:paraId="198C39B7" w14:textId="77777777" w:rsidTr="1D62AA66">
        <w:tc>
          <w:tcPr>
            <w:tcW w:w="990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D574F5A" w14:textId="77777777" w:rsidR="00FE2F84" w:rsidRPr="00BB1ADF" w:rsidRDefault="00FE2F84" w:rsidP="001F7FC0">
            <w:pPr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Sprachliche Mittel</w:t>
            </w:r>
          </w:p>
        </w:tc>
      </w:tr>
      <w:tr w:rsidR="00FE2F84" w:rsidRPr="00ED7CE9" w14:paraId="0CEAE5E2" w14:textId="77777777" w:rsidTr="1D62AA66">
        <w:tc>
          <w:tcPr>
            <w:tcW w:w="9906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338EEB70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>Wörter und Wendungen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(Satzanfänge, Formulierungen, satzübergreifende Strukturen</w:t>
            </w:r>
            <w:r w:rsidRPr="00325F56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FE2F84" w:rsidRPr="00E76888" w14:paraId="053B206C" w14:textId="77777777" w:rsidTr="1D62AA66">
        <w:trPr>
          <w:trHeight w:val="1959"/>
        </w:trPr>
        <w:tc>
          <w:tcPr>
            <w:tcW w:w="9906" w:type="dxa"/>
            <w:gridSpan w:val="2"/>
            <w:tcBorders>
              <w:top w:val="nil"/>
            </w:tcBorders>
          </w:tcPr>
          <w:p w14:paraId="2A81B970" w14:textId="5887388D" w:rsidR="00FE2F84" w:rsidRDefault="00346B0A" w:rsidP="001F7FC0">
            <w:pPr>
              <w:pStyle w:val="Listenabsatz"/>
              <w:numPr>
                <w:ilvl w:val="0"/>
                <w:numId w:val="4"/>
              </w:numPr>
              <w:ind w:left="312" w:hanging="312"/>
              <w:rPr>
                <w:color w:val="000000" w:themeColor="text1"/>
                <w:sz w:val="18"/>
                <w:szCs w:val="18"/>
              </w:rPr>
            </w:pPr>
            <w:r w:rsidRPr="1D62AA66">
              <w:rPr>
                <w:color w:val="000000" w:themeColor="text1"/>
                <w:sz w:val="18"/>
                <w:szCs w:val="18"/>
              </w:rPr>
              <w:t>der Mond, der Himmel, der Stern, die Wolke (der Regen)</w:t>
            </w:r>
            <w:r w:rsidR="00325493" w:rsidRPr="1D62AA66">
              <w:rPr>
                <w:color w:val="000000" w:themeColor="text1"/>
                <w:sz w:val="18"/>
                <w:szCs w:val="18"/>
              </w:rPr>
              <w:t>, in der Nacht, am Tag, finster/hell/dunkel</w:t>
            </w:r>
            <w:r>
              <w:br/>
            </w:r>
            <w:r w:rsidR="00325493" w:rsidRPr="1D62AA66">
              <w:rPr>
                <w:color w:val="000000" w:themeColor="text1"/>
                <w:sz w:val="18"/>
                <w:szCs w:val="18"/>
              </w:rPr>
              <w:t>die Mondsichel</w:t>
            </w:r>
            <w:r w:rsidR="00A31AEE" w:rsidRPr="1D62AA66">
              <w:rPr>
                <w:color w:val="000000" w:themeColor="text1"/>
                <w:sz w:val="18"/>
                <w:szCs w:val="18"/>
              </w:rPr>
              <w:t>, der Vollmond, der Neumond</w:t>
            </w:r>
            <w:r w:rsidR="00325493" w:rsidRPr="1D62AA66">
              <w:rPr>
                <w:color w:val="000000" w:themeColor="text1"/>
                <w:sz w:val="18"/>
                <w:szCs w:val="18"/>
              </w:rPr>
              <w:t>. Der Mond ist rund.</w:t>
            </w:r>
            <w:r w:rsidR="00044210" w:rsidRPr="1D62AA66">
              <w:rPr>
                <w:color w:val="000000" w:themeColor="text1"/>
                <w:sz w:val="18"/>
                <w:szCs w:val="18"/>
              </w:rPr>
              <w:t xml:space="preserve"> Die Form</w:t>
            </w:r>
            <w:r w:rsidRPr="1D62AA66">
              <w:rPr>
                <w:color w:val="000000" w:themeColor="text1"/>
                <w:sz w:val="18"/>
                <w:szCs w:val="18"/>
              </w:rPr>
              <w:t>. Der Mond ist hell.</w:t>
            </w:r>
            <w:r w:rsidR="00044210" w:rsidRPr="1D62AA66">
              <w:rPr>
                <w:color w:val="000000" w:themeColor="text1"/>
                <w:sz w:val="18"/>
                <w:szCs w:val="18"/>
              </w:rPr>
              <w:t xml:space="preserve"> Die </w:t>
            </w:r>
            <w:r w:rsidR="00837826" w:rsidRPr="1D62AA66">
              <w:rPr>
                <w:color w:val="000000" w:themeColor="text1"/>
                <w:sz w:val="18"/>
                <w:szCs w:val="18"/>
              </w:rPr>
              <w:t xml:space="preserve">sichtbare </w:t>
            </w:r>
            <w:r w:rsidR="00044210" w:rsidRPr="1D62AA66">
              <w:rPr>
                <w:color w:val="000000" w:themeColor="text1"/>
                <w:sz w:val="18"/>
                <w:szCs w:val="18"/>
              </w:rPr>
              <w:t>Form des Mondes ändert sich</w:t>
            </w:r>
            <w:r w:rsidR="006A7E6C">
              <w:rPr>
                <w:color w:val="000000" w:themeColor="text1"/>
                <w:sz w:val="18"/>
                <w:szCs w:val="18"/>
              </w:rPr>
              <w:t>.</w:t>
            </w:r>
            <w:r>
              <w:br/>
            </w:r>
            <w:r w:rsidRPr="1D62AA66">
              <w:rPr>
                <w:color w:val="000000" w:themeColor="text1"/>
                <w:sz w:val="18"/>
                <w:szCs w:val="18"/>
              </w:rPr>
              <w:t>dokumentieren, protokollieren, das Protokoll</w:t>
            </w:r>
            <w:r>
              <w:br/>
            </w:r>
            <w:r w:rsidR="00D91BAB" w:rsidRPr="1D62AA66">
              <w:rPr>
                <w:color w:val="000000" w:themeColor="text1"/>
                <w:sz w:val="18"/>
                <w:szCs w:val="18"/>
              </w:rPr>
              <w:t>Ich hab</w:t>
            </w:r>
            <w:r w:rsidRPr="1D62AA66">
              <w:rPr>
                <w:color w:val="000000" w:themeColor="text1"/>
                <w:sz w:val="18"/>
                <w:szCs w:val="18"/>
              </w:rPr>
              <w:t>e den Mond (nicht)</w:t>
            </w:r>
            <w:r w:rsidR="00D91BAB" w:rsidRPr="1D62AA66">
              <w:rPr>
                <w:color w:val="000000" w:themeColor="text1"/>
                <w:sz w:val="18"/>
                <w:szCs w:val="18"/>
              </w:rPr>
              <w:t xml:space="preserve"> gesehen</w:t>
            </w:r>
            <w:r w:rsidR="4766930C" w:rsidRPr="1D62AA66">
              <w:rPr>
                <w:color w:val="000000" w:themeColor="text1"/>
                <w:sz w:val="18"/>
                <w:szCs w:val="18"/>
              </w:rPr>
              <w:t xml:space="preserve"> </w:t>
            </w:r>
            <w:r w:rsidR="00325493" w:rsidRPr="1D62AA66">
              <w:rPr>
                <w:color w:val="000000" w:themeColor="text1"/>
                <w:sz w:val="18"/>
                <w:szCs w:val="18"/>
              </w:rPr>
              <w:t>(, weil …).</w:t>
            </w:r>
          </w:p>
          <w:p w14:paraId="4DB3C937" w14:textId="305503CE" w:rsidR="00C754B4" w:rsidRPr="00C754B4" w:rsidRDefault="00D151E7" w:rsidP="00C754B4">
            <w:pPr>
              <w:pStyle w:val="Listenabsatz"/>
              <w:numPr>
                <w:ilvl w:val="0"/>
                <w:numId w:val="4"/>
              </w:numPr>
              <w:ind w:left="312" w:hanging="312"/>
              <w:rPr>
                <w:color w:val="000000" w:themeColor="text1"/>
                <w:sz w:val="18"/>
                <w:szCs w:val="18"/>
              </w:rPr>
            </w:pPr>
            <w:r w:rsidRPr="1D62AA66">
              <w:rPr>
                <w:color w:val="000000" w:themeColor="text1"/>
                <w:sz w:val="18"/>
                <w:szCs w:val="18"/>
              </w:rPr>
              <w:t xml:space="preserve">der Mond, die Oberfläche, helle/dunkle Stelle, das </w:t>
            </w:r>
            <w:proofErr w:type="spellStart"/>
            <w:r w:rsidRPr="1D62AA66">
              <w:rPr>
                <w:color w:val="000000" w:themeColor="text1"/>
                <w:sz w:val="18"/>
                <w:szCs w:val="18"/>
              </w:rPr>
              <w:t>Mondmeer</w:t>
            </w:r>
            <w:proofErr w:type="spellEnd"/>
            <w:r w:rsidRPr="1D62AA66">
              <w:rPr>
                <w:color w:val="000000" w:themeColor="text1"/>
                <w:sz w:val="18"/>
                <w:szCs w:val="18"/>
              </w:rPr>
              <w:t>, der Krater</w:t>
            </w:r>
            <w:r w:rsidR="2FD5D1A6" w:rsidRPr="1D62AA66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br/>
            </w:r>
            <w:r w:rsidRPr="1D62AA66">
              <w:rPr>
                <w:color w:val="000000" w:themeColor="text1"/>
                <w:sz w:val="18"/>
                <w:szCs w:val="18"/>
              </w:rPr>
              <w:t>Die Mondphasen, der Vollmond, der Neumond, die Sichel, die zunehmende/abnehmende Sichel, der Halbmond, der zunehmende/abnehmende Halbmond</w:t>
            </w:r>
            <w:r w:rsidR="50835F0D" w:rsidRPr="1D62AA66">
              <w:rPr>
                <w:color w:val="000000" w:themeColor="text1"/>
                <w:sz w:val="18"/>
                <w:szCs w:val="18"/>
              </w:rPr>
              <w:t xml:space="preserve">, Ein </w:t>
            </w:r>
            <w:r w:rsidR="26B905A5" w:rsidRPr="1D62AA66">
              <w:rPr>
                <w:color w:val="000000" w:themeColor="text1"/>
                <w:sz w:val="18"/>
                <w:szCs w:val="18"/>
              </w:rPr>
              <w:t>Asteroid</w:t>
            </w:r>
            <w:r w:rsidR="50835F0D" w:rsidRPr="1D62AA66">
              <w:rPr>
                <w:color w:val="000000" w:themeColor="text1"/>
                <w:sz w:val="18"/>
                <w:szCs w:val="18"/>
              </w:rPr>
              <w:t>/Komet</w:t>
            </w:r>
            <w:r w:rsidR="68142073" w:rsidRPr="1D62AA66">
              <w:rPr>
                <w:color w:val="000000" w:themeColor="text1"/>
                <w:sz w:val="18"/>
                <w:szCs w:val="18"/>
              </w:rPr>
              <w:t>/</w:t>
            </w:r>
            <w:r w:rsidR="3C0C671C" w:rsidRPr="1D62AA66">
              <w:rPr>
                <w:color w:val="000000" w:themeColor="text1"/>
                <w:sz w:val="18"/>
                <w:szCs w:val="18"/>
              </w:rPr>
              <w:t>Meteoroid</w:t>
            </w:r>
            <w:r w:rsidR="50835F0D" w:rsidRPr="1D62AA66">
              <w:rPr>
                <w:color w:val="000000" w:themeColor="text1"/>
                <w:sz w:val="18"/>
                <w:szCs w:val="18"/>
              </w:rPr>
              <w:t xml:space="preserve"> schlägt ein</w:t>
            </w:r>
            <w:r w:rsidR="3706A527" w:rsidRPr="1D62AA66">
              <w:rPr>
                <w:color w:val="000000" w:themeColor="text1"/>
                <w:sz w:val="18"/>
                <w:szCs w:val="18"/>
              </w:rPr>
              <w:t>, Ein Krater entsteht.</w:t>
            </w:r>
            <w:r>
              <w:br/>
            </w:r>
            <w:r w:rsidRPr="1D62AA66">
              <w:rPr>
                <w:color w:val="000000" w:themeColor="text1"/>
                <w:sz w:val="18"/>
                <w:szCs w:val="18"/>
              </w:rPr>
              <w:t>Der Mond ist immer kugelförmig. Der Mond wird (von der Sonne) beleuchtet. Der Mond wird nicht überall beleuchtet.</w:t>
            </w:r>
            <w:r w:rsidR="00A229B1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FE2F84" w:rsidRPr="00BB1ADF" w14:paraId="5D671282" w14:textId="77777777" w:rsidTr="001F7FC0">
        <w:tc>
          <w:tcPr>
            <w:tcW w:w="9906" w:type="dxa"/>
            <w:gridSpan w:val="2"/>
            <w:shd w:val="clear" w:color="auto" w:fill="FBD4B4" w:themeFill="accent6" w:themeFillTint="66"/>
          </w:tcPr>
          <w:p w14:paraId="48576FC1" w14:textId="4CC4354F" w:rsidR="00FE2F84" w:rsidRPr="00BB1ADF" w:rsidRDefault="00FE2F84" w:rsidP="001F7FC0">
            <w:pPr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Erwartungshorizont</w:t>
            </w:r>
          </w:p>
        </w:tc>
      </w:tr>
      <w:tr w:rsidR="00FE2F84" w:rsidRPr="00ED7CE9" w14:paraId="1B01802B" w14:textId="77777777" w:rsidTr="001F7FC0">
        <w:trPr>
          <w:trHeight w:val="440"/>
        </w:trPr>
        <w:tc>
          <w:tcPr>
            <w:tcW w:w="4957" w:type="dxa"/>
            <w:tcBorders>
              <w:bottom w:val="nil"/>
            </w:tcBorders>
            <w:shd w:val="clear" w:color="auto" w:fill="FDE9D9" w:themeFill="accent6" w:themeFillTint="33"/>
          </w:tcPr>
          <w:p w14:paraId="563DE56F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4D08C176">
              <w:rPr>
                <w:i/>
                <w:iCs/>
                <w:color w:val="7F7F7F" w:themeColor="text1" w:themeTint="80"/>
                <w:sz w:val="18"/>
                <w:szCs w:val="18"/>
              </w:rPr>
              <w:t>Ausformulierter Erwartungshorizont zur Sprache der Kinder (Was sollen die Kinder ganz konkret sagen/schreiben?)</w:t>
            </w:r>
          </w:p>
        </w:tc>
        <w:tc>
          <w:tcPr>
            <w:tcW w:w="4949" w:type="dxa"/>
            <w:tcBorders>
              <w:bottom w:val="nil"/>
            </w:tcBorders>
            <w:shd w:val="clear" w:color="auto" w:fill="FDE9D9" w:themeFill="accent6" w:themeFillTint="33"/>
          </w:tcPr>
          <w:p w14:paraId="1F97B5DB" w14:textId="77777777" w:rsidR="00FE2F84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2D752B">
              <w:rPr>
                <w:i/>
                <w:iCs/>
                <w:color w:val="7F7F7F" w:themeColor="text1" w:themeTint="80"/>
                <w:sz w:val="18"/>
                <w:szCs w:val="18"/>
              </w:rPr>
              <w:t>Ausformulierter Erwartungshorizont zur Sprache der Lehrperson (Welche Zielstrukturen will ich als LP häufig verwenden?)</w:t>
            </w:r>
          </w:p>
          <w:p w14:paraId="1A2866EE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>Modellierungstechniken</w:t>
            </w:r>
          </w:p>
        </w:tc>
      </w:tr>
      <w:tr w:rsidR="00FE2F84" w:rsidRPr="00E76888" w14:paraId="11EBB2EF" w14:textId="77777777" w:rsidTr="001F7FC0">
        <w:trPr>
          <w:trHeight w:val="2318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239EC4F2" w14:textId="6EEE3E68" w:rsidR="00FE2F84" w:rsidRPr="00DC5071" w:rsidRDefault="00FE2F84" w:rsidP="001F7FC0">
            <w:pPr>
              <w:pStyle w:val="Listenabsatz"/>
              <w:numPr>
                <w:ilvl w:val="0"/>
                <w:numId w:val="7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 w:rsidRPr="00DC5071">
              <w:rPr>
                <w:color w:val="000000" w:themeColor="text1"/>
                <w:sz w:val="18"/>
                <w:szCs w:val="18"/>
              </w:rPr>
              <w:t>«</w:t>
            </w:r>
            <w:r w:rsidR="00325493" w:rsidRPr="00DC5071">
              <w:rPr>
                <w:color w:val="000000" w:themeColor="text1"/>
                <w:sz w:val="18"/>
                <w:szCs w:val="18"/>
              </w:rPr>
              <w:t>Ich habe den Mond (nicht) gesehen</w:t>
            </w:r>
            <w:r w:rsidR="00666CA1">
              <w:rPr>
                <w:color w:val="000000" w:themeColor="text1"/>
                <w:sz w:val="18"/>
                <w:szCs w:val="18"/>
              </w:rPr>
              <w:t xml:space="preserve"> </w:t>
            </w:r>
            <w:r w:rsidR="00325493" w:rsidRPr="00DC5071">
              <w:rPr>
                <w:color w:val="000000" w:themeColor="text1"/>
                <w:sz w:val="18"/>
                <w:szCs w:val="18"/>
              </w:rPr>
              <w:t>(, weil …).»</w:t>
            </w:r>
            <w:r w:rsidR="00325493" w:rsidRPr="00DC5071">
              <w:rPr>
                <w:color w:val="000000" w:themeColor="text1"/>
                <w:sz w:val="18"/>
                <w:szCs w:val="18"/>
              </w:rPr>
              <w:br/>
              <w:t>«So habe ich den Mond gesehen/gezeichnet.»</w:t>
            </w:r>
          </w:p>
          <w:p w14:paraId="7A370790" w14:textId="77777777" w:rsidR="00FE2F84" w:rsidRDefault="00565508" w:rsidP="001F7FC0">
            <w:pPr>
              <w:pStyle w:val="Listenabsatz"/>
              <w:numPr>
                <w:ilvl w:val="0"/>
                <w:numId w:val="7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 w:rsidRPr="00DC5071">
              <w:rPr>
                <w:color w:val="000000" w:themeColor="text1"/>
                <w:sz w:val="18"/>
                <w:szCs w:val="18"/>
              </w:rPr>
              <w:t>«Ich sehe dunkle/helle Stellen/Krater/Mondmeere auf dem Mond»</w:t>
            </w:r>
            <w:r w:rsidRPr="00DC5071">
              <w:rPr>
                <w:color w:val="000000" w:themeColor="text1"/>
                <w:sz w:val="18"/>
                <w:szCs w:val="18"/>
              </w:rPr>
              <w:br/>
            </w:r>
            <w:r w:rsidR="00FE2F84" w:rsidRPr="00DC5071">
              <w:rPr>
                <w:color w:val="000000" w:themeColor="text1"/>
                <w:sz w:val="18"/>
                <w:szCs w:val="18"/>
              </w:rPr>
              <w:t>«</w:t>
            </w:r>
            <w:r w:rsidR="00D151E7" w:rsidRPr="00DC5071">
              <w:rPr>
                <w:color w:val="000000" w:themeColor="text1"/>
                <w:sz w:val="18"/>
                <w:szCs w:val="18"/>
              </w:rPr>
              <w:t>Der Mond ist immer kugelförmig. Der Mond wird (von der Sonne) beleuchtet. Der Mond wird nicht überall beleuchtet.»</w:t>
            </w:r>
            <w:r w:rsidR="00D151E7" w:rsidRPr="00DC5071">
              <w:rPr>
                <w:color w:val="000000" w:themeColor="text1"/>
                <w:sz w:val="18"/>
                <w:szCs w:val="18"/>
              </w:rPr>
              <w:br/>
              <w:t>«Das ist der Vollmond/Neumond/zunehmende/abnehmende Mond.»</w:t>
            </w:r>
            <w:r w:rsidR="00D151E7" w:rsidRPr="00DC5071">
              <w:rPr>
                <w:color w:val="000000" w:themeColor="text1"/>
                <w:sz w:val="18"/>
                <w:szCs w:val="18"/>
              </w:rPr>
              <w:br/>
              <w:t>«Das ist die Mondsichel</w:t>
            </w:r>
            <w:r w:rsidR="0062238D" w:rsidRPr="00DC5071">
              <w:rPr>
                <w:color w:val="000000" w:themeColor="text1"/>
                <w:sz w:val="18"/>
                <w:szCs w:val="18"/>
              </w:rPr>
              <w:t>.</w:t>
            </w:r>
            <w:r w:rsidR="00D151E7" w:rsidRPr="00DC5071">
              <w:rPr>
                <w:color w:val="000000" w:themeColor="text1"/>
                <w:sz w:val="18"/>
                <w:szCs w:val="18"/>
              </w:rPr>
              <w:t>»</w:t>
            </w:r>
          </w:p>
          <w:p w14:paraId="1CF62ACB" w14:textId="2C2A2702" w:rsidR="007253CA" w:rsidRPr="007253CA" w:rsidRDefault="007253CA" w:rsidP="007253CA">
            <w:pPr>
              <w:tabs>
                <w:tab w:val="left" w:pos="1568"/>
              </w:tabs>
            </w:pPr>
            <w:r>
              <w:tab/>
            </w: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14:paraId="4F7DF9C3" w14:textId="178FD378" w:rsidR="00325493" w:rsidRPr="00DC5071" w:rsidRDefault="00325493" w:rsidP="004A187F">
            <w:pPr>
              <w:pStyle w:val="Listenabsatz"/>
              <w:numPr>
                <w:ilvl w:val="0"/>
                <w:numId w:val="8"/>
              </w:numPr>
              <w:ind w:left="312" w:hanging="312"/>
              <w:rPr>
                <w:color w:val="000000" w:themeColor="text1"/>
                <w:sz w:val="18"/>
                <w:szCs w:val="18"/>
              </w:rPr>
            </w:pPr>
            <w:r w:rsidRPr="00DC5071">
              <w:rPr>
                <w:color w:val="000000" w:themeColor="text1"/>
                <w:sz w:val="18"/>
                <w:szCs w:val="18"/>
              </w:rPr>
              <w:t xml:space="preserve">Ich unterstütze den Austausch über die gemachten Beobachtungen mit folgenden Fragen: </w:t>
            </w:r>
            <w:r w:rsidRPr="00DC5071">
              <w:rPr>
                <w:color w:val="000000" w:themeColor="text1"/>
                <w:sz w:val="18"/>
                <w:szCs w:val="18"/>
              </w:rPr>
              <w:br/>
              <w:t xml:space="preserve">«Wie war die Sicht auf den Mond? Wie hat der Mond ausgesehen? Gab es Probleme bei der Beobachtung? Gibt es Fragen? Wirst du morgen etwas anders machen? Weshalb?» </w:t>
            </w:r>
          </w:p>
          <w:p w14:paraId="328E2344" w14:textId="5DE32ACF" w:rsidR="00FE2F84" w:rsidRPr="00DC5071" w:rsidRDefault="00FE2F84" w:rsidP="001F7FC0">
            <w:pPr>
              <w:pStyle w:val="Listenabsatz"/>
              <w:numPr>
                <w:ilvl w:val="0"/>
                <w:numId w:val="8"/>
              </w:numPr>
              <w:ind w:left="312" w:hanging="312"/>
              <w:rPr>
                <w:color w:val="000000" w:themeColor="text1"/>
                <w:sz w:val="18"/>
                <w:szCs w:val="18"/>
              </w:rPr>
            </w:pPr>
            <w:r w:rsidRPr="00DC5071">
              <w:rPr>
                <w:color w:val="000000" w:themeColor="text1"/>
                <w:sz w:val="18"/>
                <w:szCs w:val="18"/>
              </w:rPr>
              <w:t>«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Der Mond ist immer rund und </w:t>
            </w:r>
            <w:r w:rsidR="00565508" w:rsidRPr="00DC5071">
              <w:rPr>
                <w:b/>
                <w:bCs/>
                <w:color w:val="000000" w:themeColor="text1"/>
                <w:sz w:val="18"/>
                <w:szCs w:val="18"/>
              </w:rPr>
              <w:t>kugelförmig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>. Trotzdem sieht der Mond jeden Tag/jede Nacht etwas anders aus.</w:t>
            </w:r>
            <w:r w:rsidRPr="00DC5071">
              <w:rPr>
                <w:color w:val="000000" w:themeColor="text1"/>
                <w:sz w:val="18"/>
                <w:szCs w:val="18"/>
              </w:rPr>
              <w:t xml:space="preserve"> 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Manchmal ist der Mond hell und rund. Das nennt man </w:t>
            </w:r>
            <w:r w:rsidR="00565508" w:rsidRPr="00DC5071">
              <w:rPr>
                <w:b/>
                <w:bCs/>
                <w:color w:val="000000" w:themeColor="text1"/>
                <w:sz w:val="18"/>
                <w:szCs w:val="18"/>
              </w:rPr>
              <w:t>Vollmond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. Dann wird er immer weniger beleuchtet. Jeden Tag ein bisschen weniger. </w:t>
            </w:r>
            <w:r w:rsidR="00D44E7C" w:rsidRPr="00DC5071">
              <w:rPr>
                <w:color w:val="000000" w:themeColor="text1"/>
                <w:sz w:val="18"/>
                <w:szCs w:val="18"/>
              </w:rPr>
              <w:t xml:space="preserve">Die </w:t>
            </w:r>
            <w:r w:rsidR="00D44E7C" w:rsidRPr="00DC5071">
              <w:rPr>
                <w:color w:val="000000" w:themeColor="text1"/>
                <w:sz w:val="18"/>
                <w:szCs w:val="18"/>
              </w:rPr>
              <w:lastRenderedPageBreak/>
              <w:t xml:space="preserve">Sichel wird immer kleiner. 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Er nimmt ab. </w:t>
            </w:r>
            <w:r w:rsidR="004F743B" w:rsidRPr="00DC5071">
              <w:rPr>
                <w:color w:val="000000" w:themeColor="text1"/>
                <w:sz w:val="18"/>
                <w:szCs w:val="18"/>
              </w:rPr>
              <w:t xml:space="preserve">Das nennt man </w:t>
            </w:r>
            <w:r w:rsidR="004F743B" w:rsidRPr="00DC5071">
              <w:rPr>
                <w:b/>
                <w:bCs/>
                <w:color w:val="000000" w:themeColor="text1"/>
                <w:sz w:val="18"/>
                <w:szCs w:val="18"/>
              </w:rPr>
              <w:t>abnehmende Sichel</w:t>
            </w:r>
            <w:r w:rsidR="004F743B" w:rsidRPr="00DC5071">
              <w:rPr>
                <w:color w:val="000000" w:themeColor="text1"/>
                <w:sz w:val="18"/>
                <w:szCs w:val="18"/>
              </w:rPr>
              <w:t xml:space="preserve">. 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Dann sieht man den Mond als Halbkreis beleuchtet. Das nennt man </w:t>
            </w:r>
            <w:r w:rsidR="00565508" w:rsidRPr="00DC5071">
              <w:rPr>
                <w:b/>
                <w:bCs/>
                <w:color w:val="000000" w:themeColor="text1"/>
                <w:sz w:val="18"/>
                <w:szCs w:val="18"/>
              </w:rPr>
              <w:t>abnehmender Halbmond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. Der Mond wird immer weniger beleuchtet, nimmt immer mehr ab, bis man ihn nicht mehr sieht. Das nennt man </w:t>
            </w:r>
            <w:r w:rsidR="00565508" w:rsidRPr="00DC5071">
              <w:rPr>
                <w:b/>
                <w:bCs/>
                <w:color w:val="000000" w:themeColor="text1"/>
                <w:sz w:val="18"/>
                <w:szCs w:val="18"/>
              </w:rPr>
              <w:t>Neumond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. Jetzt nimmt er jeden Tag wieder etwas zu. </w:t>
            </w:r>
            <w:r w:rsidR="004F743B" w:rsidRPr="00DC5071">
              <w:rPr>
                <w:color w:val="000000" w:themeColor="text1"/>
                <w:sz w:val="18"/>
                <w:szCs w:val="18"/>
              </w:rPr>
              <w:t xml:space="preserve">Die Sichel wird grösser. 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Das nennt man </w:t>
            </w:r>
            <w:r w:rsidR="00565508" w:rsidRPr="00DC5071">
              <w:rPr>
                <w:b/>
                <w:bCs/>
                <w:color w:val="000000" w:themeColor="text1"/>
                <w:sz w:val="18"/>
                <w:szCs w:val="18"/>
              </w:rPr>
              <w:t>zunehmend</w:t>
            </w:r>
            <w:r w:rsidR="004F743B" w:rsidRPr="00DC5071">
              <w:rPr>
                <w:b/>
                <w:bCs/>
                <w:color w:val="000000" w:themeColor="text1"/>
                <w:sz w:val="18"/>
                <w:szCs w:val="18"/>
              </w:rPr>
              <w:t>e Sichel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. Wenn der zunehmende Mond als Halbkreis zu sehen ist, nennt man </w:t>
            </w:r>
            <w:proofErr w:type="gramStart"/>
            <w:r w:rsidR="00D44E7C" w:rsidRPr="00DC5071">
              <w:rPr>
                <w:color w:val="000000" w:themeColor="text1"/>
                <w:sz w:val="18"/>
                <w:szCs w:val="18"/>
              </w:rPr>
              <w:t>das</w:t>
            </w:r>
            <w:r w:rsidR="00666CA1">
              <w:rPr>
                <w:color w:val="000000" w:themeColor="text1"/>
                <w:sz w:val="18"/>
                <w:szCs w:val="18"/>
              </w:rPr>
              <w:t xml:space="preserve"> </w:t>
            </w:r>
            <w:r w:rsidR="00565508" w:rsidRPr="00DC5071">
              <w:rPr>
                <w:b/>
                <w:bCs/>
                <w:color w:val="000000" w:themeColor="text1"/>
                <w:sz w:val="18"/>
                <w:szCs w:val="18"/>
              </w:rPr>
              <w:t>zunehmende</w:t>
            </w:r>
            <w:r w:rsidR="00D44E7C" w:rsidRPr="00DC5071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565508" w:rsidRPr="00DC5071">
              <w:rPr>
                <w:b/>
                <w:bCs/>
                <w:color w:val="000000" w:themeColor="text1"/>
                <w:sz w:val="18"/>
                <w:szCs w:val="18"/>
              </w:rPr>
              <w:t xml:space="preserve"> Halbmond</w:t>
            </w:r>
            <w:proofErr w:type="gramEnd"/>
            <w:r w:rsidR="00565508" w:rsidRPr="00DC5071">
              <w:rPr>
                <w:color w:val="000000" w:themeColor="text1"/>
                <w:sz w:val="18"/>
                <w:szCs w:val="18"/>
              </w:rPr>
              <w:t>. Der Mond nimmt weiter zu. Die Sichel wird immer grösser. Jeden Tag ein bisschen mehr. Der Mond nimmt zu</w:t>
            </w:r>
            <w:r w:rsidR="00666CA1">
              <w:rPr>
                <w:color w:val="000000" w:themeColor="text1"/>
                <w:sz w:val="18"/>
                <w:szCs w:val="18"/>
              </w:rPr>
              <w:t>,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 xml:space="preserve"> bis er wieder als Vollmond zu sehen ist.</w:t>
            </w:r>
            <w:r w:rsidR="00D44E7C" w:rsidRPr="00DC5071">
              <w:rPr>
                <w:color w:val="000000" w:themeColor="text1"/>
                <w:sz w:val="18"/>
                <w:szCs w:val="18"/>
              </w:rPr>
              <w:t xml:space="preserve"> Das heisst dann </w:t>
            </w:r>
            <w:r w:rsidR="00D44E7C" w:rsidRPr="00DC5071">
              <w:rPr>
                <w:b/>
                <w:bCs/>
                <w:color w:val="000000" w:themeColor="text1"/>
                <w:sz w:val="18"/>
                <w:szCs w:val="18"/>
              </w:rPr>
              <w:t>Mondphasen</w:t>
            </w:r>
            <w:r w:rsidR="00D44E7C" w:rsidRPr="00DC5071">
              <w:rPr>
                <w:color w:val="000000" w:themeColor="text1"/>
                <w:sz w:val="18"/>
                <w:szCs w:val="18"/>
              </w:rPr>
              <w:t>. Die Mondphasen beginnen immer wieder von vorne: Vollmond,</w:t>
            </w:r>
            <w:r w:rsidR="004772DB" w:rsidRPr="00DC5071">
              <w:rPr>
                <w:color w:val="000000" w:themeColor="text1"/>
                <w:sz w:val="18"/>
                <w:szCs w:val="18"/>
              </w:rPr>
              <w:t xml:space="preserve"> abnehmende Sichel,</w:t>
            </w:r>
            <w:r w:rsidR="00D44E7C" w:rsidRPr="00DC5071">
              <w:rPr>
                <w:color w:val="000000" w:themeColor="text1"/>
                <w:sz w:val="18"/>
                <w:szCs w:val="18"/>
              </w:rPr>
              <w:t xml:space="preserve"> abnehmender Halbmond,</w:t>
            </w:r>
            <w:r w:rsidR="004772DB" w:rsidRPr="00DC5071">
              <w:rPr>
                <w:color w:val="000000" w:themeColor="text1"/>
                <w:sz w:val="18"/>
                <w:szCs w:val="18"/>
              </w:rPr>
              <w:t xml:space="preserve"> abnehmende Sichel,</w:t>
            </w:r>
            <w:r w:rsidR="00D44E7C" w:rsidRPr="00DC5071">
              <w:rPr>
                <w:color w:val="000000" w:themeColor="text1"/>
                <w:sz w:val="18"/>
                <w:szCs w:val="18"/>
              </w:rPr>
              <w:t xml:space="preserve"> Neumond, </w:t>
            </w:r>
            <w:r w:rsidR="004F743B" w:rsidRPr="00DC5071">
              <w:rPr>
                <w:color w:val="000000" w:themeColor="text1"/>
                <w:sz w:val="18"/>
                <w:szCs w:val="18"/>
              </w:rPr>
              <w:t xml:space="preserve">zunehmende Sichel, </w:t>
            </w:r>
            <w:r w:rsidR="00D44E7C" w:rsidRPr="00DC5071">
              <w:rPr>
                <w:color w:val="000000" w:themeColor="text1"/>
                <w:sz w:val="18"/>
                <w:szCs w:val="18"/>
              </w:rPr>
              <w:t xml:space="preserve">zunehmender Halbmond, </w:t>
            </w:r>
            <w:r w:rsidR="004F743B" w:rsidRPr="00DC5071">
              <w:rPr>
                <w:color w:val="000000" w:themeColor="text1"/>
                <w:sz w:val="18"/>
                <w:szCs w:val="18"/>
              </w:rPr>
              <w:t xml:space="preserve">zunehmende Sichel, </w:t>
            </w:r>
            <w:r w:rsidR="00D44E7C" w:rsidRPr="00DC5071">
              <w:rPr>
                <w:color w:val="000000" w:themeColor="text1"/>
                <w:sz w:val="18"/>
                <w:szCs w:val="18"/>
              </w:rPr>
              <w:t>Vollmond, …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t>»</w:t>
            </w:r>
            <w:r w:rsidR="00D44E7C" w:rsidRPr="00DC5071">
              <w:rPr>
                <w:color w:val="000000" w:themeColor="text1"/>
                <w:sz w:val="18"/>
                <w:szCs w:val="18"/>
              </w:rPr>
              <w:br/>
            </w:r>
            <w:r w:rsidR="004772DB" w:rsidRPr="00DC5071">
              <w:rPr>
                <w:color w:val="000000" w:themeColor="text1"/>
                <w:sz w:val="18"/>
                <w:szCs w:val="18"/>
              </w:rPr>
              <w:t xml:space="preserve">Ich achte bei meinem Input auf die </w:t>
            </w:r>
            <w:r w:rsidR="004772DB" w:rsidRPr="00DC5071">
              <w:rPr>
                <w:b/>
                <w:bCs/>
                <w:color w:val="000000" w:themeColor="text1"/>
                <w:sz w:val="18"/>
                <w:szCs w:val="18"/>
              </w:rPr>
              <w:t>Präsentation</w:t>
            </w:r>
            <w:r w:rsidR="004772DB" w:rsidRPr="00DC5071">
              <w:rPr>
                <w:color w:val="000000" w:themeColor="text1"/>
                <w:sz w:val="18"/>
                <w:szCs w:val="18"/>
              </w:rPr>
              <w:t xml:space="preserve"> der korrekten Fachbegriffe und </w:t>
            </w:r>
            <w:r w:rsidR="004772DB" w:rsidRPr="00DC5071">
              <w:rPr>
                <w:b/>
                <w:bCs/>
                <w:color w:val="000000" w:themeColor="text1"/>
                <w:sz w:val="18"/>
                <w:szCs w:val="18"/>
              </w:rPr>
              <w:t>handlungsbegleitendes Sprechen</w:t>
            </w:r>
            <w:r w:rsidR="004772DB" w:rsidRPr="00DC5071">
              <w:rPr>
                <w:color w:val="000000" w:themeColor="text1"/>
                <w:sz w:val="18"/>
                <w:szCs w:val="18"/>
              </w:rPr>
              <w:t xml:space="preserve">, indem ich immer die entsprechenden Bilder dazu verwende. Der Kreislauf der Mondphasen soll so ersichtlich werden. </w:t>
            </w:r>
            <w:r w:rsidR="004F743B" w:rsidRPr="00DC5071">
              <w:rPr>
                <w:color w:val="000000" w:themeColor="text1"/>
                <w:sz w:val="18"/>
                <w:szCs w:val="18"/>
              </w:rPr>
              <w:t>Im Austausch mit den SuS nutze ich das korrektive Feedback und weise konsequent auf die richtigen Begriffe hin.</w:t>
            </w:r>
            <w:r w:rsidR="00565508" w:rsidRPr="00DC5071">
              <w:rPr>
                <w:color w:val="000000" w:themeColor="text1"/>
                <w:sz w:val="18"/>
                <w:szCs w:val="18"/>
              </w:rPr>
              <w:br/>
            </w:r>
            <w:r w:rsidRPr="00DC5071">
              <w:rPr>
                <w:color w:val="000000" w:themeColor="text1"/>
                <w:sz w:val="18"/>
                <w:szCs w:val="18"/>
              </w:rPr>
              <w:t xml:space="preserve">(vgl. Download </w:t>
            </w:r>
            <w:proofErr w:type="spellStart"/>
            <w:r w:rsidRPr="00DC5071">
              <w:rPr>
                <w:i/>
                <w:color w:val="000000" w:themeColor="text1"/>
                <w:sz w:val="18"/>
                <w:szCs w:val="18"/>
              </w:rPr>
              <w:t>EIN_Auszug</w:t>
            </w:r>
            <w:proofErr w:type="spellEnd"/>
            <w:r w:rsidRPr="00DC5071">
              <w:rPr>
                <w:i/>
                <w:color w:val="000000" w:themeColor="text1"/>
                <w:sz w:val="18"/>
                <w:szCs w:val="18"/>
              </w:rPr>
              <w:t xml:space="preserve"> Haben Wörter Augen …</w:t>
            </w:r>
            <w:r w:rsidRPr="00DC5071">
              <w:rPr>
                <w:color w:val="000000" w:themeColor="text1"/>
                <w:sz w:val="18"/>
                <w:szCs w:val="18"/>
              </w:rPr>
              <w:t>).</w:t>
            </w:r>
            <w:r w:rsidR="002120B3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FE2F84" w:rsidRPr="007F56D3" w14:paraId="48553FEF" w14:textId="77777777" w:rsidTr="001F7FC0">
        <w:trPr>
          <w:trHeight w:val="704"/>
        </w:trPr>
        <w:tc>
          <w:tcPr>
            <w:tcW w:w="9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C3C64" w14:textId="77777777" w:rsidR="00FE2F84" w:rsidRPr="00DC5071" w:rsidRDefault="00FE2F84" w:rsidP="001F7FC0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DC5071">
              <w:rPr>
                <w:rFonts w:ascii="Arial" w:hAnsi="Arial" w:cs="Arial"/>
                <w:sz w:val="16"/>
                <w:szCs w:val="16"/>
              </w:rPr>
              <w:lastRenderedPageBreak/>
              <w:t>orientiert sich u. a. an:</w:t>
            </w:r>
          </w:p>
          <w:p w14:paraId="13E57956" w14:textId="77777777" w:rsidR="00FE2F84" w:rsidRPr="00DC5071" w:rsidRDefault="00FE2F84" w:rsidP="001F7FC0">
            <w:pPr>
              <w:pStyle w:val="Fuzeile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C5071">
              <w:rPr>
                <w:rFonts w:ascii="Arial" w:hAnsi="Arial" w:cs="Arial"/>
                <w:sz w:val="16"/>
                <w:szCs w:val="16"/>
              </w:rPr>
              <w:t>Tajmel</w:t>
            </w:r>
            <w:proofErr w:type="spellEnd"/>
            <w:r w:rsidRPr="00DC5071">
              <w:rPr>
                <w:rFonts w:ascii="Arial" w:hAnsi="Arial" w:cs="Arial"/>
                <w:sz w:val="16"/>
                <w:szCs w:val="16"/>
              </w:rPr>
              <w:t xml:space="preserve">, T., &amp; </w:t>
            </w:r>
            <w:proofErr w:type="spellStart"/>
            <w:r w:rsidRPr="00DC5071">
              <w:rPr>
                <w:rFonts w:ascii="Arial" w:hAnsi="Arial" w:cs="Arial"/>
                <w:sz w:val="16"/>
                <w:szCs w:val="16"/>
              </w:rPr>
              <w:t>Hägi</w:t>
            </w:r>
            <w:proofErr w:type="spellEnd"/>
            <w:r w:rsidRPr="00DC5071">
              <w:rPr>
                <w:rFonts w:ascii="Arial" w:hAnsi="Arial" w:cs="Arial"/>
                <w:sz w:val="16"/>
                <w:szCs w:val="16"/>
              </w:rPr>
              <w:t xml:space="preserve">-Mead, S. (2017). </w:t>
            </w:r>
            <w:r w:rsidRPr="00DC5071">
              <w:rPr>
                <w:rFonts w:ascii="Arial" w:hAnsi="Arial" w:cs="Arial"/>
                <w:i/>
                <w:sz w:val="16"/>
                <w:szCs w:val="16"/>
              </w:rPr>
              <w:t>Sprachbewusste Unterrichtsplanung. Prinzipien, Methoden und Beispiele für die Umsetzung.</w:t>
            </w:r>
          </w:p>
          <w:p w14:paraId="656C83C6" w14:textId="77777777" w:rsidR="00FE2F84" w:rsidRPr="00DC5071" w:rsidRDefault="00FE2F84" w:rsidP="001F7FC0">
            <w:pPr>
              <w:pStyle w:val="Fuzeile"/>
              <w:ind w:left="171"/>
              <w:rPr>
                <w:rFonts w:ascii="Arial" w:hAnsi="Arial" w:cs="Arial"/>
                <w:sz w:val="16"/>
                <w:szCs w:val="16"/>
              </w:rPr>
            </w:pPr>
            <w:r w:rsidRPr="00DC5071">
              <w:rPr>
                <w:rFonts w:ascii="Arial" w:hAnsi="Arial" w:cs="Arial"/>
                <w:sz w:val="16"/>
                <w:szCs w:val="16"/>
              </w:rPr>
              <w:t>Münster, New York: Waxmann.</w:t>
            </w:r>
          </w:p>
          <w:p w14:paraId="0F08313A" w14:textId="77777777" w:rsidR="00FE2F84" w:rsidRPr="00DC5071" w:rsidRDefault="00FE2F84" w:rsidP="001F7FC0">
            <w:pPr>
              <w:pStyle w:val="Fuzeile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DC5071">
              <w:rPr>
                <w:rFonts w:ascii="Arial" w:hAnsi="Arial" w:cs="Arial"/>
                <w:sz w:val="16"/>
                <w:szCs w:val="16"/>
              </w:rPr>
              <w:t xml:space="preserve">Reber, K., &amp; Schönauer-Schneider, W. (2017). </w:t>
            </w:r>
            <w:r w:rsidRPr="00DC5071">
              <w:rPr>
                <w:rFonts w:ascii="Arial" w:hAnsi="Arial" w:cs="Arial"/>
                <w:i/>
                <w:sz w:val="16"/>
                <w:szCs w:val="16"/>
              </w:rPr>
              <w:t>Sprachförderung im inklusiven Unterricht. Praxistipps für Lehrkräfte (Inklusiver Unterricht kompakt).</w:t>
            </w:r>
            <w:r w:rsidRPr="00DC5071">
              <w:rPr>
                <w:rFonts w:ascii="Arial" w:hAnsi="Arial" w:cs="Arial"/>
                <w:sz w:val="16"/>
                <w:szCs w:val="16"/>
              </w:rPr>
              <w:t xml:space="preserve"> München, Basel: Ernst Reinhardt Verlag.</w:t>
            </w:r>
          </w:p>
        </w:tc>
      </w:tr>
    </w:tbl>
    <w:p w14:paraId="098280B4" w14:textId="77777777" w:rsidR="00FE2F84" w:rsidRDefault="00FE2F84" w:rsidP="00FE2F84">
      <w:pPr>
        <w:rPr>
          <w:rFonts w:ascii="Frutiger LT Std 45 Light" w:hAnsi="Frutiger LT Std 45 Light"/>
          <w:sz w:val="18"/>
          <w:szCs w:val="18"/>
        </w:rPr>
      </w:pPr>
    </w:p>
    <w:p w14:paraId="6ABC80BF" w14:textId="77777777" w:rsidR="001E2D60" w:rsidRPr="001E2D60" w:rsidRDefault="001E2D60" w:rsidP="001E2D60">
      <w:pPr>
        <w:rPr>
          <w:rFonts w:ascii="Frutiger LT Std 45 Light" w:hAnsi="Frutiger LT Std 45 Light"/>
          <w:sz w:val="18"/>
          <w:szCs w:val="18"/>
        </w:rPr>
      </w:pPr>
    </w:p>
    <w:sectPr w:rsidR="001E2D60" w:rsidRPr="001E2D60" w:rsidSect="007253C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402" w:right="1134" w:bottom="1276" w:left="1134" w:header="851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DCB2" w14:textId="77777777" w:rsidR="009D5D6E" w:rsidRDefault="009D5D6E" w:rsidP="008E42F7">
      <w:r>
        <w:separator/>
      </w:r>
    </w:p>
  </w:endnote>
  <w:endnote w:type="continuationSeparator" w:id="0">
    <w:p w14:paraId="3EE68454" w14:textId="77777777" w:rsidR="009D5D6E" w:rsidRDefault="009D5D6E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C717" w14:textId="008F0AD1" w:rsidR="00AE20AC" w:rsidRPr="00E414BD" w:rsidRDefault="00E414BD" w:rsidP="00E414BD">
    <w:pPr>
      <w:autoSpaceDE w:val="0"/>
      <w:autoSpaceDN w:val="0"/>
      <w:adjustRightInd w:val="0"/>
      <w:rPr>
        <w:rFonts w:ascii="FrutigerLTStd-Light" w:hAnsi="FrutigerLTStd-Light" w:cs="Arial"/>
        <w:color w:val="000000"/>
        <w:sz w:val="16"/>
        <w:szCs w:val="16"/>
      </w:rPr>
    </w:pPr>
    <w:r w:rsidRPr="00F110C6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5408" behindDoc="1" locked="0" layoutInCell="1" allowOverlap="1" wp14:anchorId="6EDDA47E" wp14:editId="47FC760D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69" name="Grafik 6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0C6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6432" behindDoc="1" locked="0" layoutInCell="1" allowOverlap="1" wp14:anchorId="3B49A95D" wp14:editId="13F32A0E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70" name="Grafik 70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0C6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72A129AF" wp14:editId="2BC90D2C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71" name="Grafik 71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0C6">
      <w:rPr>
        <w:rFonts w:ascii="FrutigerLTStd-Light" w:hAnsi="FrutigerLTStd-Light" w:cs="Arial"/>
        <w:color w:val="222222"/>
        <w:sz w:val="16"/>
        <w:szCs w:val="16"/>
      </w:rPr>
      <w:t>© 202</w:t>
    </w:r>
    <w:r>
      <w:rPr>
        <w:rFonts w:ascii="FrutigerLTStd-Light" w:hAnsi="FrutigerLTStd-Light" w:cs="Arial"/>
        <w:color w:val="222222"/>
        <w:sz w:val="16"/>
        <w:szCs w:val="16"/>
      </w:rPr>
      <w:t>4</w:t>
    </w:r>
    <w:r w:rsidRPr="00F110C6">
      <w:rPr>
        <w:rFonts w:ascii="FrutigerLTStd-Light" w:hAnsi="FrutigerLTStd-Light" w:cs="Arial"/>
        <w:color w:val="222222"/>
        <w:sz w:val="16"/>
        <w:szCs w:val="16"/>
      </w:rPr>
      <w:t xml:space="preserve"> Schulverlag plus AG| Bestandteil von Artikel </w:t>
    </w:r>
    <w:r>
      <w:rPr>
        <w:rFonts w:ascii="FrutigerLTStd-Light" w:hAnsi="FrutigerLTStd-Light" w:cs="Arial"/>
        <w:color w:val="222222"/>
        <w:sz w:val="16"/>
        <w:szCs w:val="16"/>
      </w:rPr>
      <w:t>90613</w:t>
    </w:r>
    <w:r w:rsidRPr="00F110C6">
      <w:rPr>
        <w:rFonts w:ascii="FrutigerLTStd-Light" w:hAnsi="FrutigerLTStd-Light" w:cs="Arial"/>
        <w:color w:val="222222"/>
        <w:sz w:val="16"/>
        <w:szCs w:val="16"/>
      </w:rPr>
      <w:t xml:space="preserve"> Dossier Weitblick NMG 0</w:t>
    </w:r>
    <w:r>
      <w:rPr>
        <w:rFonts w:ascii="FrutigerLTStd-Light" w:hAnsi="FrutigerLTStd-Light" w:cs="Arial"/>
        <w:color w:val="222222"/>
        <w:sz w:val="16"/>
        <w:szCs w:val="16"/>
      </w:rPr>
      <w:t>1</w:t>
    </w:r>
    <w:r w:rsidRPr="00F110C6">
      <w:rPr>
        <w:rFonts w:ascii="FrutigerLTStd-Light" w:hAnsi="FrutigerLTStd-Light" w:cs="Arial"/>
        <w:color w:val="222222"/>
        <w:sz w:val="16"/>
        <w:szCs w:val="16"/>
      </w:rPr>
      <w:t>/202</w:t>
    </w:r>
    <w:r>
      <w:rPr>
        <w:rFonts w:ascii="FrutigerLTStd-Light" w:hAnsi="FrutigerLTStd-Light" w:cs="Arial"/>
        <w:color w:val="222222"/>
        <w:sz w:val="16"/>
        <w:szCs w:val="16"/>
      </w:rPr>
      <w:t>4</w:t>
    </w:r>
    <w:r w:rsidRPr="00F110C6">
      <w:rPr>
        <w:rFonts w:ascii="FrutigerLTStd-Light" w:hAnsi="FrutigerLTStd-Light" w:cs="Arial"/>
        <w:color w:val="222222"/>
        <w:sz w:val="16"/>
        <w:szCs w:val="16"/>
      </w:rPr>
      <w:t xml:space="preserve"> </w:t>
    </w:r>
    <w:r w:rsidRPr="00F110C6">
      <w:rPr>
        <w:rFonts w:ascii="FrutigerLTStd-Light" w:hAnsi="FrutigerLTStd-Light" w:cs="Arial"/>
        <w:color w:val="000000"/>
        <w:sz w:val="16"/>
        <w:szCs w:val="16"/>
      </w:rPr>
      <w:t xml:space="preserve">– </w:t>
    </w:r>
    <w:r w:rsidRPr="002F7485">
      <w:rPr>
        <w:rFonts w:ascii="FrutigerLTStd-Light" w:hAnsi="FrutigerLTStd-Light" w:cs="Arial"/>
        <w:color w:val="000000"/>
        <w:sz w:val="16"/>
        <w:szCs w:val="16"/>
      </w:rPr>
      <w:t>HIMMELSPHÄNOMENE</w:t>
    </w:r>
    <w:r>
      <w:rPr>
        <w:rFonts w:ascii="FrutigerLTStd-Light" w:hAnsi="FrutigerLTStd-Light" w:cs="Arial"/>
        <w:color w:val="000000"/>
        <w:sz w:val="16"/>
        <w:szCs w:val="16"/>
      </w:rPr>
      <w:br/>
    </w:r>
    <w:r w:rsidRPr="00825F4C">
      <w:rPr>
        <w:rFonts w:ascii="FrutigerLTStd-Light" w:hAnsi="FrutigerLTStd-Light" w:cs="Arial"/>
        <w:color w:val="222222"/>
        <w:sz w:val="14"/>
        <w:szCs w:val="14"/>
      </w:rPr>
      <w:t>Der Verlag übernimmt die inhaltliche und rechtliche Verantwortung für das Originaldokument, nicht aber für individuelle Anpassungen.</w:t>
    </w:r>
    <w:r w:rsidRPr="00825F4C">
      <w:rPr>
        <w:rFonts w:ascii="FrutigerLTStd-Light" w:hAnsi="FrutigerLTStd-Light"/>
        <w:noProof/>
        <w:sz w:val="14"/>
        <w:szCs w:val="14"/>
      </w:rPr>
      <w:t xml:space="preserve"> </w:t>
    </w:r>
    <w:r>
      <w:rPr>
        <w:rFonts w:ascii="FrutigerLTStd-Light" w:hAnsi="FrutigerLTStd-Light"/>
        <w:noProof/>
        <w:sz w:val="14"/>
        <w:szCs w:val="14"/>
      </w:rPr>
      <w:br/>
    </w:r>
    <w:r w:rsidRPr="00825F4C">
      <w:rPr>
        <w:rFonts w:ascii="FrutigerLTStd-Light" w:hAnsi="FrutigerLTStd-Light" w:cs="Arial"/>
        <w:color w:val="222222"/>
        <w:sz w:val="14"/>
        <w:szCs w:val="14"/>
      </w:rPr>
      <w:t>CC BY-NC-SA 3.0 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3DFB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25509D61" wp14:editId="20B2523B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73" name="Grafik 73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7409598D" wp14:editId="25BD784D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74" name="Grafik 7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70BCE209" wp14:editId="193858BA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75" name="Grafik 7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0F12B96D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5C604C29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CC </w:t>
    </w:r>
    <w:r w:rsidRPr="005C5307">
      <w:rPr>
        <w:rFonts w:ascii="Arial" w:hAnsi="Arial" w:cs="Arial"/>
        <w:color w:val="222222"/>
        <w:szCs w:val="14"/>
      </w:rPr>
      <w:t>BY-NC-SA</w:t>
    </w:r>
    <w:r w:rsidRPr="00AE20AC">
      <w:rPr>
        <w:rFonts w:ascii="Arial" w:hAnsi="Arial" w:cs="Arial"/>
        <w:color w:val="222222"/>
        <w:szCs w:val="14"/>
      </w:rPr>
      <w:t xml:space="preserve">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27A8" w14:textId="77777777" w:rsidR="009D5D6E" w:rsidRDefault="009D5D6E" w:rsidP="008E42F7">
      <w:r>
        <w:separator/>
      </w:r>
    </w:p>
  </w:footnote>
  <w:footnote w:type="continuationSeparator" w:id="0">
    <w:p w14:paraId="6DAE9154" w14:textId="77777777" w:rsidR="009D5D6E" w:rsidRDefault="009D5D6E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074F" w14:textId="2B2583C9" w:rsidR="009B4246" w:rsidRDefault="003A3CED" w:rsidP="00EF4B93">
    <w:pPr>
      <w:pStyle w:val="Kopfzeile"/>
      <w:jc w:val="right"/>
    </w:pPr>
    <w:r w:rsidRPr="00DF56D8">
      <w:rPr>
        <w:noProof/>
      </w:rPr>
      <w:drawing>
        <wp:inline distT="0" distB="0" distL="0" distR="0" wp14:anchorId="593D6F0A" wp14:editId="24D9B53E">
          <wp:extent cx="2034000" cy="1260000"/>
          <wp:effectExtent l="0" t="0" r="4445" b="0"/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9242" w14:textId="77777777" w:rsidR="00EA216E" w:rsidRDefault="00EA216E" w:rsidP="00EA216E">
    <w:pPr>
      <w:ind w:left="6379" w:right="1" w:hanging="992"/>
    </w:pPr>
  </w:p>
  <w:p w14:paraId="7391AA84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0067A28C" wp14:editId="22D37588">
          <wp:extent cx="2034025" cy="1258963"/>
          <wp:effectExtent l="0" t="0" r="4445" b="0"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7A5"/>
    <w:multiLevelType w:val="hybridMultilevel"/>
    <w:tmpl w:val="EF10DC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226"/>
    <w:multiLevelType w:val="hybridMultilevel"/>
    <w:tmpl w:val="D0DAE56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A0857"/>
    <w:multiLevelType w:val="hybridMultilevel"/>
    <w:tmpl w:val="377291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27F3"/>
    <w:multiLevelType w:val="hybridMultilevel"/>
    <w:tmpl w:val="B2C84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5548"/>
    <w:multiLevelType w:val="hybridMultilevel"/>
    <w:tmpl w:val="D58038F8"/>
    <w:lvl w:ilvl="0" w:tplc="C0AAC1B6">
      <w:start w:val="1"/>
      <w:numFmt w:val="bullet"/>
      <w:lvlText w:val="-"/>
      <w:lvlJc w:val="left"/>
      <w:pPr>
        <w:ind w:left="720" w:hanging="360"/>
      </w:pPr>
      <w:rPr>
        <w:rFonts w:ascii="Frutiger LT Std 45 Light" w:eastAsiaTheme="minorEastAsia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13DE"/>
    <w:multiLevelType w:val="hybridMultilevel"/>
    <w:tmpl w:val="B43CD1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77443"/>
    <w:multiLevelType w:val="hybridMultilevel"/>
    <w:tmpl w:val="3D02C678"/>
    <w:lvl w:ilvl="0" w:tplc="9C6C7788">
      <w:start w:val="1"/>
      <w:numFmt w:val="bullet"/>
      <w:lvlText w:val="-"/>
      <w:lvlJc w:val="left"/>
      <w:pPr>
        <w:ind w:left="720" w:hanging="360"/>
      </w:pPr>
      <w:rPr>
        <w:rFonts w:ascii="Frutiger LT Std 45 Light" w:eastAsiaTheme="minorEastAsia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3955"/>
    <w:multiLevelType w:val="hybridMultilevel"/>
    <w:tmpl w:val="5D3E92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1315"/>
    <w:multiLevelType w:val="hybridMultilevel"/>
    <w:tmpl w:val="A246FA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84"/>
    <w:rsid w:val="0003753D"/>
    <w:rsid w:val="00044210"/>
    <w:rsid w:val="0007360F"/>
    <w:rsid w:val="00084341"/>
    <w:rsid w:val="00092513"/>
    <w:rsid w:val="00093E30"/>
    <w:rsid w:val="000A2BF3"/>
    <w:rsid w:val="000B3F90"/>
    <w:rsid w:val="000C0D44"/>
    <w:rsid w:val="00101FE8"/>
    <w:rsid w:val="0011273A"/>
    <w:rsid w:val="00122B6B"/>
    <w:rsid w:val="00132140"/>
    <w:rsid w:val="001328CB"/>
    <w:rsid w:val="00132CA6"/>
    <w:rsid w:val="00137B26"/>
    <w:rsid w:val="00183A32"/>
    <w:rsid w:val="001D154A"/>
    <w:rsid w:val="001E2D60"/>
    <w:rsid w:val="001F2AF0"/>
    <w:rsid w:val="001F321D"/>
    <w:rsid w:val="002120B3"/>
    <w:rsid w:val="002279DF"/>
    <w:rsid w:val="0025369E"/>
    <w:rsid w:val="002667DF"/>
    <w:rsid w:val="00286B50"/>
    <w:rsid w:val="002B079B"/>
    <w:rsid w:val="002F2D2B"/>
    <w:rsid w:val="00305E79"/>
    <w:rsid w:val="003241F9"/>
    <w:rsid w:val="00325493"/>
    <w:rsid w:val="00325F56"/>
    <w:rsid w:val="00346B0A"/>
    <w:rsid w:val="00352222"/>
    <w:rsid w:val="0037415C"/>
    <w:rsid w:val="00376145"/>
    <w:rsid w:val="00383345"/>
    <w:rsid w:val="003A3CED"/>
    <w:rsid w:val="003B604F"/>
    <w:rsid w:val="003C5665"/>
    <w:rsid w:val="00404FAA"/>
    <w:rsid w:val="00412C05"/>
    <w:rsid w:val="0041770B"/>
    <w:rsid w:val="00420BF6"/>
    <w:rsid w:val="00456622"/>
    <w:rsid w:val="00462AF5"/>
    <w:rsid w:val="00465868"/>
    <w:rsid w:val="004772DB"/>
    <w:rsid w:val="004A187F"/>
    <w:rsid w:val="004B5B93"/>
    <w:rsid w:val="004F743B"/>
    <w:rsid w:val="00545950"/>
    <w:rsid w:val="00554B7A"/>
    <w:rsid w:val="00565508"/>
    <w:rsid w:val="0057532E"/>
    <w:rsid w:val="00580182"/>
    <w:rsid w:val="005A198F"/>
    <w:rsid w:val="005A7994"/>
    <w:rsid w:val="005B6E1C"/>
    <w:rsid w:val="005C4F03"/>
    <w:rsid w:val="005C5307"/>
    <w:rsid w:val="005D02B8"/>
    <w:rsid w:val="005E0542"/>
    <w:rsid w:val="005E079C"/>
    <w:rsid w:val="005E360C"/>
    <w:rsid w:val="00610D41"/>
    <w:rsid w:val="0062238D"/>
    <w:rsid w:val="006358A1"/>
    <w:rsid w:val="006359D5"/>
    <w:rsid w:val="00644058"/>
    <w:rsid w:val="00653821"/>
    <w:rsid w:val="00666CA1"/>
    <w:rsid w:val="00694E72"/>
    <w:rsid w:val="006A521E"/>
    <w:rsid w:val="006A7E6C"/>
    <w:rsid w:val="006D14F9"/>
    <w:rsid w:val="006D177A"/>
    <w:rsid w:val="006F346E"/>
    <w:rsid w:val="006F44D1"/>
    <w:rsid w:val="007062BD"/>
    <w:rsid w:val="007253CA"/>
    <w:rsid w:val="007533AC"/>
    <w:rsid w:val="0075533C"/>
    <w:rsid w:val="0079249F"/>
    <w:rsid w:val="007943EA"/>
    <w:rsid w:val="007A0088"/>
    <w:rsid w:val="007E7CE0"/>
    <w:rsid w:val="00803922"/>
    <w:rsid w:val="00824853"/>
    <w:rsid w:val="00837826"/>
    <w:rsid w:val="00865718"/>
    <w:rsid w:val="0088544E"/>
    <w:rsid w:val="00892F80"/>
    <w:rsid w:val="008D706B"/>
    <w:rsid w:val="008E2A85"/>
    <w:rsid w:val="008E42F7"/>
    <w:rsid w:val="008F0B1B"/>
    <w:rsid w:val="00905FCC"/>
    <w:rsid w:val="00912212"/>
    <w:rsid w:val="00913FF9"/>
    <w:rsid w:val="00963190"/>
    <w:rsid w:val="009B3327"/>
    <w:rsid w:val="009B4246"/>
    <w:rsid w:val="009C16CC"/>
    <w:rsid w:val="009C7F27"/>
    <w:rsid w:val="009D5D6E"/>
    <w:rsid w:val="00A04D8F"/>
    <w:rsid w:val="00A229B1"/>
    <w:rsid w:val="00A22EE7"/>
    <w:rsid w:val="00A31AEE"/>
    <w:rsid w:val="00A41795"/>
    <w:rsid w:val="00A97DE7"/>
    <w:rsid w:val="00AB761D"/>
    <w:rsid w:val="00AC24B4"/>
    <w:rsid w:val="00AE20AC"/>
    <w:rsid w:val="00AF0C73"/>
    <w:rsid w:val="00AF3F33"/>
    <w:rsid w:val="00AF6834"/>
    <w:rsid w:val="00B00DA4"/>
    <w:rsid w:val="00B1232E"/>
    <w:rsid w:val="00B3314F"/>
    <w:rsid w:val="00B355EC"/>
    <w:rsid w:val="00B41495"/>
    <w:rsid w:val="00B4417B"/>
    <w:rsid w:val="00B63535"/>
    <w:rsid w:val="00B717D0"/>
    <w:rsid w:val="00BA3446"/>
    <w:rsid w:val="00BA4AEA"/>
    <w:rsid w:val="00BA6484"/>
    <w:rsid w:val="00BC3807"/>
    <w:rsid w:val="00BE4786"/>
    <w:rsid w:val="00BF1817"/>
    <w:rsid w:val="00BF7CD5"/>
    <w:rsid w:val="00C0018C"/>
    <w:rsid w:val="00C02B4C"/>
    <w:rsid w:val="00C222F2"/>
    <w:rsid w:val="00C25E1A"/>
    <w:rsid w:val="00C7420B"/>
    <w:rsid w:val="00C751B3"/>
    <w:rsid w:val="00C754B4"/>
    <w:rsid w:val="00C75972"/>
    <w:rsid w:val="00CB70EC"/>
    <w:rsid w:val="00CF7B3B"/>
    <w:rsid w:val="00D151E7"/>
    <w:rsid w:val="00D227B0"/>
    <w:rsid w:val="00D44E7C"/>
    <w:rsid w:val="00D91BAB"/>
    <w:rsid w:val="00DB6D96"/>
    <w:rsid w:val="00DC5071"/>
    <w:rsid w:val="00DC5258"/>
    <w:rsid w:val="00DE112F"/>
    <w:rsid w:val="00DE148E"/>
    <w:rsid w:val="00DF5224"/>
    <w:rsid w:val="00DF56D8"/>
    <w:rsid w:val="00E038FF"/>
    <w:rsid w:val="00E14F8B"/>
    <w:rsid w:val="00E24339"/>
    <w:rsid w:val="00E36D1D"/>
    <w:rsid w:val="00E414BD"/>
    <w:rsid w:val="00E43786"/>
    <w:rsid w:val="00E54E4C"/>
    <w:rsid w:val="00E7476F"/>
    <w:rsid w:val="00E93437"/>
    <w:rsid w:val="00EA216E"/>
    <w:rsid w:val="00EA3331"/>
    <w:rsid w:val="00ED13DE"/>
    <w:rsid w:val="00ED22BC"/>
    <w:rsid w:val="00EE13AB"/>
    <w:rsid w:val="00EF4B93"/>
    <w:rsid w:val="00F14D9C"/>
    <w:rsid w:val="00F35060"/>
    <w:rsid w:val="00F35EC3"/>
    <w:rsid w:val="00F46C81"/>
    <w:rsid w:val="00F56962"/>
    <w:rsid w:val="00F60CA8"/>
    <w:rsid w:val="00F736E6"/>
    <w:rsid w:val="00F847F1"/>
    <w:rsid w:val="00F879B8"/>
    <w:rsid w:val="00F96807"/>
    <w:rsid w:val="00FD32E2"/>
    <w:rsid w:val="00FD7DAB"/>
    <w:rsid w:val="00FE2F84"/>
    <w:rsid w:val="00FE544A"/>
    <w:rsid w:val="1A2B09A4"/>
    <w:rsid w:val="1BC6DA05"/>
    <w:rsid w:val="1D62AA66"/>
    <w:rsid w:val="26B905A5"/>
    <w:rsid w:val="2FD5D1A6"/>
    <w:rsid w:val="3706A527"/>
    <w:rsid w:val="3C0C671C"/>
    <w:rsid w:val="4766930C"/>
    <w:rsid w:val="50835F0D"/>
    <w:rsid w:val="68142073"/>
    <w:rsid w:val="69061629"/>
    <w:rsid w:val="6AA1E68A"/>
    <w:rsid w:val="6E53C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C82A0A8"/>
  <w15:docId w15:val="{D7AB7A27-4355-40CE-B0FC-4487AC21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FE2F84"/>
    <w:rPr>
      <w:rFonts w:ascii="Arial" w:eastAsiaTheme="minorHAnsi" w:hAnsi="Arial" w:cs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F84"/>
    <w:pPr>
      <w:autoSpaceDE w:val="0"/>
      <w:autoSpaceDN w:val="0"/>
      <w:adjustRightInd w:val="0"/>
    </w:pPr>
    <w:rPr>
      <w:rFonts w:ascii="Frutiger LT Std 45 Light" w:eastAsiaTheme="minorHAnsi" w:hAnsi="Frutiger LT Std 45 Light" w:cs="Frutiger LT Std 45 Light"/>
      <w:color w:val="000000"/>
      <w:lang w:eastAsia="en-US"/>
    </w:rPr>
  </w:style>
  <w:style w:type="paragraph" w:styleId="Listenabsatz">
    <w:name w:val="List Paragraph"/>
    <w:basedOn w:val="Standard"/>
    <w:uiPriority w:val="34"/>
    <w:rsid w:val="00FE2F84"/>
    <w:pPr>
      <w:ind w:left="720"/>
      <w:contextualSpacing/>
    </w:pPr>
  </w:style>
  <w:style w:type="paragraph" w:styleId="berarbeitung">
    <w:name w:val="Revision"/>
    <w:hidden/>
    <w:uiPriority w:val="99"/>
    <w:semiHidden/>
    <w:rsid w:val="00A31AEE"/>
  </w:style>
  <w:style w:type="character" w:styleId="Kommentarzeichen">
    <w:name w:val="annotation reference"/>
    <w:basedOn w:val="Absatz-Standardschriftart"/>
    <w:uiPriority w:val="99"/>
    <w:semiHidden/>
    <w:unhideWhenUsed/>
    <w:rsid w:val="00462A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2A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2A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A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A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2\Projektordner%20Kopie\50_Inhalte\Downloads\23_02_Vorlage_Downloads%20vom%20Ko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C86782A6A324EB27E1E5F3A589593" ma:contentTypeVersion="15" ma:contentTypeDescription="Ein neues Dokument erstellen." ma:contentTypeScope="" ma:versionID="c9a6c3e9f762ea22bac73c747ec57a5e">
  <xsd:schema xmlns:xsd="http://www.w3.org/2001/XMLSchema" xmlns:xs="http://www.w3.org/2001/XMLSchema" xmlns:p="http://schemas.microsoft.com/office/2006/metadata/properties" xmlns:ns2="670ac341-2a54-47ce-95e8-eb0711e286dc" xmlns:ns3="4baad9c8-f213-4a05-b37e-b7c486ead447" targetNamespace="http://schemas.microsoft.com/office/2006/metadata/properties" ma:root="true" ma:fieldsID="7ea60393d702a4d8298b21227784fa87" ns2:_="" ns3:_="">
    <xsd:import namespace="670ac341-2a54-47ce-95e8-eb0711e286dc"/>
    <xsd:import namespace="4baad9c8-f213-4a05-b37e-b7c486ead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c341-2a54-47ce-95e8-eb0711e28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d9c8-f213-4a05-b37e-b7c486ead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e92d04-2dbf-4454-b882-82a6f7dfe828}" ma:internalName="TaxCatchAll" ma:showField="CatchAllData" ma:web="4baad9c8-f213-4a05-b37e-b7c486ead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0ac341-2a54-47ce-95e8-eb0711e286dc">
      <Terms xmlns="http://schemas.microsoft.com/office/infopath/2007/PartnerControls"/>
    </lcf76f155ced4ddcb4097134ff3c332f>
    <TaxCatchAll xmlns="4baad9c8-f213-4a05-b37e-b7c486ead447" xsi:nil="true"/>
  </documentManagement>
</p:properties>
</file>

<file path=customXml/itemProps1.xml><?xml version="1.0" encoding="utf-8"?>
<ds:datastoreItem xmlns:ds="http://schemas.openxmlformats.org/officeDocument/2006/customXml" ds:itemID="{AE802024-DA91-499F-A353-54F779977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57570-6266-4DCF-9ED0-14EDB9461C05}"/>
</file>

<file path=customXml/itemProps4.xml><?xml version="1.0" encoding="utf-8"?>
<ds:datastoreItem xmlns:ds="http://schemas.openxmlformats.org/officeDocument/2006/customXml" ds:itemID="{3023F16D-43F2-4CA3-9149-D0C607B6F61A}"/>
</file>

<file path=docProps/app.xml><?xml version="1.0" encoding="utf-8"?>
<Properties xmlns="http://schemas.openxmlformats.org/officeDocument/2006/extended-properties" xmlns:vt="http://schemas.openxmlformats.org/officeDocument/2006/docPropsVTypes">
  <Template>23_02_Vorlage_Downloads vom Korn</Template>
  <TotalTime>0</TotalTime>
  <Pages>2</Pages>
  <Words>668</Words>
  <Characters>4204</Characters>
  <Application>Microsoft Office Word</Application>
  <DocSecurity>0</DocSecurity>
  <Lines>35</Lines>
  <Paragraphs>9</Paragraphs>
  <ScaleCrop>false</ScaleCrop>
  <Company>Schulverlag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Hanspeter</cp:lastModifiedBy>
  <cp:revision>10</cp:revision>
  <cp:lastPrinted>2016-08-15T09:07:00Z</cp:lastPrinted>
  <dcterms:created xsi:type="dcterms:W3CDTF">2024-03-18T15:55:00Z</dcterms:created>
  <dcterms:modified xsi:type="dcterms:W3CDTF">2024-03-19T07:32:00Z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0x01010067FC86782A6A324EB27E1E5F3A589593</vt:lpwstr>
  </property>
  <property fmtid="{D5CDD505-2E9C-101B-9397-08002B2CF9AE}" pid="3" name="MediaServiceImageTags">
    <vt:lpwstr/>
  </property>
</Properties>
</file>